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36CED" w14:textId="511270FF" w:rsidR="0058419F" w:rsidRDefault="00631133">
      <w:pPr>
        <w:jc w:val="right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</w:rPr>
        <w:t>UR  nr</w:t>
      </w:r>
      <w:proofErr w:type="gramEnd"/>
      <w:r>
        <w:rPr>
          <w:rFonts w:ascii="Corbel" w:eastAsia="Corbel" w:hAnsi="Corbel" w:cs="Corbel"/>
          <w:i/>
        </w:rPr>
        <w:t xml:space="preserve"> </w:t>
      </w:r>
      <w:r w:rsidR="004351E5">
        <w:rPr>
          <w:rFonts w:ascii="Corbel" w:eastAsia="Corbel" w:hAnsi="Corbel" w:cs="Corbel"/>
          <w:i/>
        </w:rPr>
        <w:t>7</w:t>
      </w:r>
      <w:r>
        <w:rPr>
          <w:rFonts w:ascii="Corbel" w:eastAsia="Corbel" w:hAnsi="Corbel" w:cs="Corbel"/>
          <w:i/>
        </w:rPr>
        <w:t>/20</w:t>
      </w:r>
      <w:r w:rsidR="004351E5">
        <w:rPr>
          <w:rFonts w:ascii="Corbel" w:eastAsia="Corbel" w:hAnsi="Corbel" w:cs="Corbel"/>
          <w:i/>
        </w:rPr>
        <w:t>23</w:t>
      </w:r>
    </w:p>
    <w:p w14:paraId="46A6B5BC" w14:textId="77777777" w:rsidR="0058419F" w:rsidRDefault="0058419F">
      <w:pPr>
        <w:jc w:val="right"/>
        <w:rPr>
          <w:rFonts w:ascii="Corbel" w:eastAsia="Corbel" w:hAnsi="Corbel" w:cs="Corbel"/>
          <w:b/>
          <w:smallCaps/>
          <w:sz w:val="24"/>
          <w:szCs w:val="24"/>
        </w:rPr>
      </w:pPr>
    </w:p>
    <w:p w14:paraId="0496CDE2" w14:textId="77777777" w:rsidR="0058419F" w:rsidRDefault="00631133">
      <w:pPr>
        <w:spacing w:after="0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>SYLABUS</w:t>
      </w:r>
    </w:p>
    <w:p w14:paraId="7B3304A6" w14:textId="08E3444C" w:rsidR="007D447B" w:rsidRDefault="007D447B" w:rsidP="00077D56">
      <w:pPr>
        <w:spacing w:after="0" w:line="240" w:lineRule="auto"/>
        <w:ind w:firstLine="720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077D56">
        <w:rPr>
          <w:rFonts w:ascii="Corbel" w:eastAsia="Corbel" w:hAnsi="Corbel" w:cs="Corbel"/>
          <w:b/>
          <w:smallCaps/>
          <w:sz w:val="24"/>
          <w:szCs w:val="24"/>
        </w:rPr>
        <w:t>2025 - 2028</w:t>
      </w:r>
    </w:p>
    <w:p w14:paraId="4819F884" w14:textId="77777777" w:rsidR="0058419F" w:rsidRDefault="0058419F">
      <w:pPr>
        <w:spacing w:after="0"/>
        <w:rPr>
          <w:rFonts w:ascii="Corbel" w:eastAsia="Corbel" w:hAnsi="Corbel" w:cs="Corbel"/>
          <w:sz w:val="24"/>
          <w:szCs w:val="24"/>
        </w:rPr>
      </w:pPr>
    </w:p>
    <w:p w14:paraId="275FA989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 Podstawowe informacje o przedmiocie</w:t>
      </w:r>
    </w:p>
    <w:tbl>
      <w:tblPr>
        <w:tblStyle w:val="a"/>
        <w:tblW w:w="9809" w:type="dxa"/>
        <w:tblInd w:w="-48" w:type="dxa"/>
        <w:tblLayout w:type="fixed"/>
        <w:tblLook w:val="0000" w:firstRow="0" w:lastRow="0" w:firstColumn="0" w:lastColumn="0" w:noHBand="0" w:noVBand="0"/>
      </w:tblPr>
      <w:tblGrid>
        <w:gridCol w:w="2692"/>
        <w:gridCol w:w="7117"/>
      </w:tblGrid>
      <w:tr w:rsidR="0058419F" w14:paraId="3ED37891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BF7AE7C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ED89FE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Zespół instrumentalny</w:t>
            </w:r>
          </w:p>
        </w:tc>
      </w:tr>
      <w:tr w:rsidR="00077D56" w14:paraId="41013B8E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C51B5B" w14:textId="77777777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przedmiotu*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B7533E" w14:textId="68DD75C0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>E3/JI</w:t>
            </w:r>
          </w:p>
        </w:tc>
      </w:tr>
      <w:tr w:rsidR="00077D56" w14:paraId="5FD541A2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7567BBE" w14:textId="77777777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D61AF6" w14:textId="4A03B129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Wydział Muzyki </w:t>
            </w:r>
          </w:p>
        </w:tc>
      </w:tr>
      <w:tr w:rsidR="00077D56" w14:paraId="51ABFDA1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343BDD8" w14:textId="77777777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D6C0B7" w14:textId="29E8AADD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Wydział Muzyki </w:t>
            </w:r>
          </w:p>
        </w:tc>
      </w:tr>
      <w:tr w:rsidR="00077D56" w14:paraId="627B13AE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E2DD876" w14:textId="77777777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D611F0" w14:textId="507972A9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>Jazz i Muzyka Rozrywkowa</w:t>
            </w:r>
          </w:p>
        </w:tc>
      </w:tr>
      <w:tr w:rsidR="00077D56" w14:paraId="45F53456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6AEDED7" w14:textId="77777777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Poziom studiów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A7B5C6" w14:textId="07E4B8F5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>I stopień</w:t>
            </w:r>
          </w:p>
        </w:tc>
      </w:tr>
      <w:tr w:rsidR="00077D56" w14:paraId="384B73A5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AE5A50D" w14:textId="77777777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F9CD73" w14:textId="2857F910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praktyczny</w:t>
            </w:r>
          </w:p>
        </w:tc>
      </w:tr>
      <w:tr w:rsidR="00077D56" w14:paraId="47FBABB1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1A043A1" w14:textId="77777777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4F444A" w14:textId="1972C208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>stacjonarne</w:t>
            </w:r>
          </w:p>
        </w:tc>
      </w:tr>
      <w:tr w:rsidR="00077D56" w:rsidRPr="007D447B" w14:paraId="79FC1E11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F672DB" w14:textId="77777777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semestr/y studiów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0EEF6" w14:textId="75BC71F0" w:rsidR="00077D56" w:rsidRPr="007D447B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Corbel" w:hAnsi="Corbel" w:cs="Corbel"/>
                <w:sz w:val="24"/>
                <w:szCs w:val="24"/>
              </w:rPr>
              <w:t>III rok, 5,6 semestr</w:t>
            </w:r>
          </w:p>
        </w:tc>
      </w:tr>
      <w:tr w:rsidR="00077D56" w14:paraId="5FE33CAD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1A760C" w14:textId="77777777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2F9E94" w14:textId="1E0E57CE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>swobodnego wyboru</w:t>
            </w:r>
          </w:p>
        </w:tc>
      </w:tr>
      <w:tr w:rsidR="00077D56" w14:paraId="1457E339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B9B996F" w14:textId="77777777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59EFF9" w14:textId="0B553962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polski, angielski</w:t>
            </w:r>
          </w:p>
        </w:tc>
      </w:tr>
      <w:tr w:rsidR="00077D56" w14:paraId="53AF8785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B4CB4A" w14:textId="77777777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E79798" w14:textId="5D1264AB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>dr Sebastian Frankiewicz</w:t>
            </w:r>
          </w:p>
        </w:tc>
      </w:tr>
      <w:tr w:rsidR="00077D56" w14:paraId="7E7F4EEA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EEE956" w14:textId="77777777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7A50EC" w14:textId="49E28F6F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dr hab. Dariusz Ziółek, dr Sebastian Frankiewicz, dr Damian Kurasz, dr Bartłomiej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Noszka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dr Tomasz Nowak, dr Piotr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Pociask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dr Michał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Szkil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mgr Rafał Czarnacki, mgr Marcin Jadach,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77D56">
              <w:rPr>
                <w:rFonts w:ascii="Corbel" w:hAnsi="Corbel"/>
                <w:bCs/>
                <w:sz w:val="24"/>
                <w:szCs w:val="24"/>
              </w:rPr>
              <w:t>mgr Tomasz Jachym</w:t>
            </w:r>
            <w:r>
              <w:rPr>
                <w:rFonts w:ascii="Corbel" w:hAnsi="Corbel"/>
                <w:bCs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mgr Marcin Maziarz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mgr Mateusz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Pliniewicz</w:t>
            </w:r>
            <w:proofErr w:type="spellEnd"/>
          </w:p>
        </w:tc>
      </w:tr>
    </w:tbl>
    <w:p w14:paraId="75035766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100" w:after="10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>-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opcjonalni</w:t>
      </w:r>
      <w:r>
        <w:rPr>
          <w:rFonts w:ascii="Corbel" w:eastAsia="Corbel" w:hAnsi="Corbel" w:cs="Corbel"/>
          <w:color w:val="000000"/>
          <w:sz w:val="24"/>
          <w:szCs w:val="24"/>
        </w:rPr>
        <w:t>e,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 xml:space="preserve"> 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 z ustaleniami w Jednostce</w:t>
      </w:r>
    </w:p>
    <w:p w14:paraId="1C3CCF94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4B789D82" w14:textId="77777777" w:rsidR="00077D56" w:rsidRDefault="00077D56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34925222" w14:textId="77777777" w:rsidR="00077D56" w:rsidRDefault="00077D56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11C42596" w14:textId="77777777" w:rsidR="00077D56" w:rsidRDefault="00077D56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CAEA522" w14:textId="77777777" w:rsidR="00077D56" w:rsidRDefault="00077D56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1373F12D" w14:textId="77777777" w:rsidR="00077D56" w:rsidRDefault="00077D56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2147509" w14:textId="77777777" w:rsidR="00077D56" w:rsidRDefault="00077D56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BFE2FC1" w14:textId="77777777" w:rsidR="00077D56" w:rsidRDefault="00077D56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63F42D6A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297F34BE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776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1047"/>
        <w:gridCol w:w="921"/>
        <w:gridCol w:w="799"/>
        <w:gridCol w:w="850"/>
        <w:gridCol w:w="811"/>
        <w:gridCol w:w="827"/>
        <w:gridCol w:w="778"/>
        <w:gridCol w:w="956"/>
        <w:gridCol w:w="1206"/>
        <w:gridCol w:w="1581"/>
      </w:tblGrid>
      <w:tr w:rsidR="0058419F" w14:paraId="3C088887" w14:textId="77777777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01732D2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650554F0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898734D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B8C0AF8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68D9633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C7EEA7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11B6B7D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3F766C3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52E2433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2F9ECD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EC1C5A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pkt. ECTS</w:t>
            </w:r>
          </w:p>
        </w:tc>
      </w:tr>
      <w:tr w:rsidR="00077D56" w14:paraId="3A042E30" w14:textId="77777777">
        <w:trPr>
          <w:trHeight w:val="453"/>
        </w:trPr>
        <w:tc>
          <w:tcPr>
            <w:tcW w:w="1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4EE6C3B" w14:textId="0A0ABC92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BABFCB" w14:textId="2A7D89AA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7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C5C969B" w14:textId="661DE509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70A7333" w14:textId="256C56D0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F262E3" w14:textId="056391C6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BC885F0" w14:textId="2F3F4A2E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6C74278" w14:textId="65626F16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4DE038" w14:textId="6F1A3A26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12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9F8A08" w14:textId="13A22A03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7F058A" w14:textId="600704A0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  <w:tr w:rsidR="00077D56" w14:paraId="70A37931" w14:textId="77777777">
        <w:trPr>
          <w:trHeight w:val="453"/>
        </w:trPr>
        <w:tc>
          <w:tcPr>
            <w:tcW w:w="1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6CC3F9" w14:textId="005D2942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0A70DCF" w14:textId="72C5AFB8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7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C99CB0" w14:textId="1C96F013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88CC149" w14:textId="31527A5E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DFF3F1" w14:textId="14CE152A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9E705D" w14:textId="6D42F0BA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499DE3" w14:textId="4E6615E7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3B0247" w14:textId="1FFB6228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12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D33E73" w14:textId="0B454026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0FA7C2" w14:textId="666EE0CC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4A6D4416" w14:textId="752E74B6" w:rsidR="0058419F" w:rsidRDefault="0058419F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12405B69" w14:textId="49FF9732" w:rsidR="007D447B" w:rsidRDefault="007D447B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6D584103" w14:textId="77777777" w:rsidR="007D447B" w:rsidRDefault="007D447B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5CD9E06C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2D8386AC" w14:textId="77777777" w:rsidR="0058419F" w:rsidRPr="009554E6" w:rsidRDefault="00631133">
      <w:pPr>
        <w:pBdr>
          <w:top w:val="nil"/>
          <w:left w:val="nil"/>
          <w:bottom w:val="nil"/>
          <w:right w:val="nil"/>
          <w:between w:val="nil"/>
        </w:pBdr>
        <w:spacing w:after="0"/>
        <w:ind w:left="709"/>
        <w:rPr>
          <w:rFonts w:ascii="Corbel" w:eastAsia="Corbel" w:hAnsi="Corbel" w:cs="Corbel"/>
          <w:color w:val="000000"/>
          <w:sz w:val="24"/>
          <w:szCs w:val="24"/>
          <w:u w:val="single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9554E6">
        <w:rPr>
          <w:rFonts w:ascii="Corbel" w:eastAsia="Corbel" w:hAnsi="Corbel" w:cs="Corbel"/>
          <w:color w:val="000000"/>
          <w:sz w:val="24"/>
          <w:szCs w:val="24"/>
          <w:u w:val="single"/>
        </w:rPr>
        <w:t xml:space="preserve">zajęcia w formie tradycyjnej </w:t>
      </w:r>
    </w:p>
    <w:p w14:paraId="29D23C7E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spacing w:after="0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dopuszcza się zmianę sposobu realizacji zajęć w związku z niestabilną sytuacją epidemiczną.</w:t>
      </w:r>
    </w:p>
    <w:p w14:paraId="0167769C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spacing w:after="0"/>
        <w:ind w:left="709"/>
        <w:rPr>
          <w:rFonts w:ascii="Corbel" w:eastAsia="Corbel" w:hAnsi="Corbel" w:cs="Corbel"/>
          <w:color w:val="000000"/>
          <w:sz w:val="24"/>
          <w:szCs w:val="24"/>
        </w:rPr>
      </w:pPr>
    </w:p>
    <w:p w14:paraId="793DE110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rPr>
          <w:rFonts w:ascii="Corbel" w:eastAsia="Corbel" w:hAnsi="Corbel" w:cs="Corbel"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</w:t>
      </w:r>
      <w:proofErr w:type="gramStart"/>
      <w:r>
        <w:rPr>
          <w:rFonts w:ascii="Corbel" w:eastAsia="Corbel" w:hAnsi="Corbel" w:cs="Corbel"/>
          <w:b/>
          <w:color w:val="000000"/>
          <w:sz w:val="24"/>
          <w:szCs w:val="24"/>
        </w:rPr>
        <w:t>przedmiotu  (</w:t>
      </w:r>
      <w:proofErr w:type="gramEnd"/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z toku) </w:t>
      </w:r>
      <w:r>
        <w:rPr>
          <w:rFonts w:ascii="Corbel" w:eastAsia="Corbel" w:hAnsi="Corbel" w:cs="Corbel"/>
          <w:color w:val="000000"/>
          <w:sz w:val="24"/>
          <w:szCs w:val="24"/>
        </w:rPr>
        <w:t>(egzamin, zaliczenie z oceną, zaliczenie bez oceny)</w:t>
      </w:r>
    </w:p>
    <w:p w14:paraId="55F00AF7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74E1772D" w14:textId="2959BA41" w:rsidR="0058419F" w:rsidRDefault="0063113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smallCaps/>
          <w:color w:val="000000"/>
          <w:sz w:val="24"/>
          <w:szCs w:val="24"/>
        </w:rPr>
        <w:tab/>
        <w:t xml:space="preserve">Zaliczenie z oceną </w:t>
      </w:r>
      <w:r w:rsidR="00077D56">
        <w:rPr>
          <w:rFonts w:ascii="Corbel" w:eastAsia="Corbel" w:hAnsi="Corbel" w:cs="Corbel"/>
          <w:smallCaps/>
          <w:color w:val="000000"/>
          <w:sz w:val="24"/>
          <w:szCs w:val="24"/>
        </w:rPr>
        <w:t>– 5,6 semestr</w:t>
      </w:r>
    </w:p>
    <w:p w14:paraId="08A5E433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5F302CE7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tbl>
      <w:tblPr>
        <w:tblStyle w:val="a1"/>
        <w:tblW w:w="9700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9700"/>
      </w:tblGrid>
      <w:tr w:rsidR="0058419F" w14:paraId="4CE5A20D" w14:textId="77777777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37727B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Podstawowa wiedza z zakresu zasad muzyki, wykonawstwa instrumentalnego oraz pracy w grupie. Umiejętność czytania materiału muzycznego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a`vista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. </w:t>
            </w:r>
          </w:p>
          <w:p w14:paraId="282FCD59" w14:textId="77777777" w:rsidR="0058419F" w:rsidRDefault="005841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2086BAF2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6BBE90CE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 cele, efekty uczenia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się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08C62633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34B433A4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3.1 Cele przedmiotu</w:t>
      </w:r>
    </w:p>
    <w:p w14:paraId="002DEE81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9698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848"/>
        <w:gridCol w:w="8850"/>
      </w:tblGrid>
      <w:tr w:rsidR="0058419F" w14:paraId="31AAE80F" w14:textId="77777777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D2368C2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76C686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Doskonalenie pracy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zespołowej  -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dostosowywanie stroju instrumentów, praca nad respektowaniem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artykulacji ,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frazowaniem i dynamiką wybranego składu instrumentów.</w:t>
            </w:r>
          </w:p>
        </w:tc>
      </w:tr>
      <w:tr w:rsidR="0058419F" w14:paraId="4452B16D" w14:textId="77777777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4955813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  <w:tab w:val="left" w:pos="720"/>
              </w:tabs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609576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Rozwijanie umiejętności czytania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a`vista</w:t>
            </w:r>
            <w:proofErr w:type="spellEnd"/>
          </w:p>
        </w:tc>
      </w:tr>
      <w:tr w:rsidR="0058419F" w14:paraId="4CD00CCD" w14:textId="77777777"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36D6942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C3</w:t>
            </w:r>
          </w:p>
        </w:tc>
        <w:tc>
          <w:tcPr>
            <w:tcW w:w="8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6BC778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Przygotowywanie utworów zróżnicowanych pod względem stylistycznym, metrycznym i formalnym</w:t>
            </w:r>
          </w:p>
        </w:tc>
      </w:tr>
    </w:tbl>
    <w:p w14:paraId="6487F5E1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4EF097AC" w14:textId="77777777" w:rsidR="0058419F" w:rsidRDefault="00631133">
      <w:pPr>
        <w:spacing w:after="0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uczenia się dla przedmiotu</w:t>
      </w:r>
      <w:r>
        <w:rPr>
          <w:rFonts w:ascii="Corbel" w:eastAsia="Corbel" w:hAnsi="Corbel" w:cs="Corbel"/>
          <w:sz w:val="24"/>
          <w:szCs w:val="24"/>
        </w:rPr>
        <w:t xml:space="preserve"> </w:t>
      </w:r>
    </w:p>
    <w:p w14:paraId="7EF780A4" w14:textId="77777777" w:rsidR="0058419F" w:rsidRDefault="0058419F">
      <w:pPr>
        <w:spacing w:after="0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725" w:type="dxa"/>
        <w:tblInd w:w="69" w:type="dxa"/>
        <w:tblLayout w:type="fixed"/>
        <w:tblLook w:val="0000" w:firstRow="0" w:lastRow="0" w:firstColumn="0" w:lastColumn="0" w:noHBand="0" w:noVBand="0"/>
      </w:tblPr>
      <w:tblGrid>
        <w:gridCol w:w="1724"/>
        <w:gridCol w:w="6104"/>
        <w:gridCol w:w="1897"/>
      </w:tblGrid>
      <w:tr w:rsidR="0058419F" w14:paraId="7BC3677E" w14:textId="77777777"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0F07A4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(efekt uczenia się)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3A5065A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F19A91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</w:p>
        </w:tc>
      </w:tr>
      <w:tr w:rsidR="0058419F" w14:paraId="1077F1DA" w14:textId="77777777"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663D2B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EK_01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7455FC7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Zaznajomiony z literaturą muzyczną z zakresu stylistycznego muzyki jazzowej i popowej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78483C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K_W01</w:t>
            </w:r>
          </w:p>
        </w:tc>
      </w:tr>
      <w:tr w:rsidR="0058419F" w14:paraId="246BCBE2" w14:textId="77777777"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85F9AE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C87EFA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 podstawowym stopniu orientuje się w zakresie repertuaru, wykonawców i autorów zarówno muzyki jazzowej jak i rozrywkowej oraz publikacjach ich dotyczących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BBEC79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K_W02</w:t>
            </w:r>
          </w:p>
        </w:tc>
      </w:tr>
      <w:tr w:rsidR="0058419F" w14:paraId="179E1563" w14:textId="77777777"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795320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6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76CB0B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Potrafi operować materiałem muzycznym ze szczególnym uwzględnieniem struktur formalnych w utworach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58255B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K_W03</w:t>
            </w:r>
          </w:p>
        </w:tc>
      </w:tr>
      <w:tr w:rsidR="0058419F" w14:paraId="5E6F0D69" w14:textId="77777777"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6A73E39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61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0AE094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Orientuje się i rozpoznaje odmienność w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stylistyce  i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 gatunkach muzycznych i czerpie wiedzę ze wcześniejszych i obecnie udostępnianych publikacji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567FBC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K_W05</w:t>
            </w:r>
          </w:p>
        </w:tc>
      </w:tr>
      <w:tr w:rsidR="0058419F" w14:paraId="5C0AB2BE" w14:textId="77777777"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62653C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61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D2A4D0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 stopniu podstawowym realizuje zadania z zakresu operowania materiałem muzycznym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97642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K_W10</w:t>
            </w:r>
          </w:p>
        </w:tc>
      </w:tr>
      <w:tr w:rsidR="0058419F" w14:paraId="70900A3D" w14:textId="77777777"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780B07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61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4BC384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Proponuje rozwiązania natury aranżacyjnej i improwizatorskiej w podstawowym stopniu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986CBB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K_W12</w:t>
            </w:r>
          </w:p>
        </w:tc>
      </w:tr>
      <w:tr w:rsidR="0058419F" w14:paraId="5DE2C900" w14:textId="77777777"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E5AADD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61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D8BEEB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Potrafi realizować swoje koncepcje artystyczno – wykonawcze z wykorzystaniem podstawowych elementów dzieła muzycznego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212705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K_U01</w:t>
            </w:r>
          </w:p>
        </w:tc>
      </w:tr>
      <w:tr w:rsidR="0058419F" w14:paraId="2D073F68" w14:textId="77777777">
        <w:trPr>
          <w:trHeight w:val="921"/>
        </w:trPr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45EB33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61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5CFA70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Zna i jest w stanie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zaprezentować  w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praktyce materiał muzyczny z listy standardów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realizowanych  na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kierunku </w:t>
            </w:r>
            <w:r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  <w:t>Jazz i muzyka rozrywkowa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007EA5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K_U03</w:t>
            </w:r>
          </w:p>
        </w:tc>
      </w:tr>
      <w:tr w:rsidR="0058419F" w14:paraId="184BF118" w14:textId="77777777"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184CDB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EK_09</w:t>
            </w:r>
          </w:p>
        </w:tc>
        <w:tc>
          <w:tcPr>
            <w:tcW w:w="61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491964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W trakcie występów artystycznych potrafi prezentować repertuar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zawierający  zróżnicowane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pod kątem stylistyki   elementy dzieła muzycznego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5FF522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K_U04</w:t>
            </w:r>
          </w:p>
        </w:tc>
      </w:tr>
      <w:tr w:rsidR="0058419F" w14:paraId="6237025E" w14:textId="77777777"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6CF418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EK_10</w:t>
            </w:r>
          </w:p>
        </w:tc>
        <w:tc>
          <w:tcPr>
            <w:tcW w:w="61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DD1668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Posiada podstawowe umiejętności improwizatorskie umożliwiające odejście od zapisu nutowego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B17DE2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K_U05</w:t>
            </w:r>
          </w:p>
        </w:tc>
      </w:tr>
      <w:tr w:rsidR="0058419F" w14:paraId="1BE2CBC6" w14:textId="77777777"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62C3FC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EK_11</w:t>
            </w:r>
          </w:p>
        </w:tc>
        <w:tc>
          <w:tcPr>
            <w:tcW w:w="61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0593B5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Posiada wiedzę i umiejętności umożliwiające współpracę z podmiotami wykonawczymi operującymi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  różnorodnych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stylistykach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0055A8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K_U10</w:t>
            </w:r>
          </w:p>
        </w:tc>
      </w:tr>
      <w:tr w:rsidR="0058419F" w14:paraId="4DA2D962" w14:textId="77777777"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B0382E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EK_12</w:t>
            </w:r>
          </w:p>
        </w:tc>
        <w:tc>
          <w:tcPr>
            <w:tcW w:w="61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6820F8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Potrafi prawidłowo przeczytać i interpretować materiał nutowy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włącznie  z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wszystkimi zagadnieniami natury dynamicznej, formalnej i artykulacyjnej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C57EEB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K_K05</w:t>
            </w:r>
          </w:p>
        </w:tc>
      </w:tr>
      <w:tr w:rsidR="0058419F" w14:paraId="58DAE13A" w14:textId="77777777">
        <w:tc>
          <w:tcPr>
            <w:tcW w:w="1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7A6089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EK_13</w:t>
            </w:r>
          </w:p>
        </w:tc>
        <w:tc>
          <w:tcPr>
            <w:tcW w:w="61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0D6631B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Potrafi  osiągnąć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zamierzony cel, rozumiejąc ideę pracy zespołowej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A4B5AF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K_K09</w:t>
            </w:r>
          </w:p>
        </w:tc>
      </w:tr>
    </w:tbl>
    <w:p w14:paraId="5FFF4210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5E965167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 Treści programowe 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 </w:t>
      </w:r>
    </w:p>
    <w:p w14:paraId="47BDC458" w14:textId="77777777" w:rsidR="0058419F" w:rsidRDefault="0063113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56223B56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spacing w:after="120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9669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9669"/>
      </w:tblGrid>
      <w:tr w:rsidR="0058419F" w14:paraId="2FB64103" w14:textId="77777777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4B2423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</w:tbl>
    <w:p w14:paraId="7DE8D1F3" w14:textId="77777777" w:rsidR="0058419F" w:rsidRDefault="0058419F">
      <w:pPr>
        <w:spacing w:after="0"/>
        <w:rPr>
          <w:rFonts w:ascii="Corbel" w:eastAsia="Corbel" w:hAnsi="Corbel" w:cs="Corbel"/>
          <w:sz w:val="24"/>
          <w:szCs w:val="24"/>
        </w:rPr>
      </w:pPr>
    </w:p>
    <w:p w14:paraId="7895590C" w14:textId="18221FB0" w:rsidR="004351E5" w:rsidRPr="004351E5" w:rsidRDefault="004351E5" w:rsidP="004351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7CF691E0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5"/>
        <w:tblW w:w="9669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9669"/>
      </w:tblGrid>
      <w:tr w:rsidR="0058419F" w14:paraId="39D9A9DB" w14:textId="77777777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473C1B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8" w:hanging="708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Treści merytoryczne</w:t>
            </w:r>
          </w:p>
        </w:tc>
      </w:tr>
      <w:tr w:rsidR="0058419F" w14:paraId="76279194" w14:textId="77777777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560C6D" w14:textId="77777777" w:rsidR="0058419F" w:rsidRDefault="00631133">
            <w:pPr>
              <w:spacing w:after="0"/>
              <w:ind w:left="-250" w:firstLine="250"/>
            </w:pPr>
            <w:r>
              <w:rPr>
                <w:rFonts w:ascii="Corbel" w:eastAsia="Corbel" w:hAnsi="Corbel" w:cs="Corbel"/>
              </w:rPr>
              <w:t>1. Sposoby opracowania aranżacji poszczególnych utworów</w:t>
            </w:r>
          </w:p>
        </w:tc>
      </w:tr>
      <w:tr w:rsidR="0058419F" w14:paraId="57F382CA" w14:textId="77777777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08CED4" w14:textId="17C63E5D" w:rsidR="0058419F" w:rsidRDefault="00631133">
            <w:pPr>
              <w:spacing w:after="0"/>
              <w:ind w:left="-250" w:firstLine="250"/>
            </w:pPr>
            <w:r>
              <w:rPr>
                <w:rFonts w:ascii="Corbel" w:eastAsia="Corbel" w:hAnsi="Corbel" w:cs="Corbel"/>
              </w:rPr>
              <w:t>2. Praca nad umiejętnością gry zróżnicowanych wartości rytmicznych</w:t>
            </w:r>
          </w:p>
        </w:tc>
      </w:tr>
      <w:tr w:rsidR="0058419F" w14:paraId="36CEEB7D" w14:textId="77777777">
        <w:tc>
          <w:tcPr>
            <w:tcW w:w="9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ED6F2D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3. Stosowanie różnych rodzajów artykulacji w zespole</w:t>
            </w:r>
          </w:p>
        </w:tc>
      </w:tr>
      <w:tr w:rsidR="0058419F" w14:paraId="43D74D20" w14:textId="77777777">
        <w:tc>
          <w:tcPr>
            <w:tcW w:w="9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2CE198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4. Rozwijanie sztuki interpretacji utworu</w:t>
            </w:r>
          </w:p>
        </w:tc>
      </w:tr>
      <w:tr w:rsidR="0058419F" w14:paraId="3865FE5D" w14:textId="77777777">
        <w:tc>
          <w:tcPr>
            <w:tcW w:w="9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B6945A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5. Podstawy i rozwijanie improwizacji na bazie określonych utworów</w:t>
            </w:r>
          </w:p>
        </w:tc>
      </w:tr>
      <w:tr w:rsidR="0058419F" w14:paraId="0162008E" w14:textId="77777777">
        <w:tc>
          <w:tcPr>
            <w:tcW w:w="9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DBFC12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6. Wykorzystanie różnych gatunków muzyki improwizowanej w pracy zespołowej</w:t>
            </w:r>
          </w:p>
        </w:tc>
      </w:tr>
    </w:tbl>
    <w:p w14:paraId="27BBFC0A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71C0C4CD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3.4 Metody dydaktyczne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</w:p>
    <w:p w14:paraId="0B4AE885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0"/>
          <w:szCs w:val="20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Ćwiczenia w grupach, dyskusja dydaktyczna, obserwacja w trakcie zajęć</w:t>
      </w:r>
    </w:p>
    <w:p w14:paraId="53C6F1BC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orbel" w:eastAsia="Corbel" w:hAnsi="Corbel" w:cs="Corbel"/>
          <w:i/>
          <w:smallCaps/>
          <w:color w:val="000000"/>
          <w:sz w:val="20"/>
          <w:szCs w:val="20"/>
        </w:rPr>
      </w:pPr>
      <w:r>
        <w:rPr>
          <w:rFonts w:ascii="Corbel" w:eastAsia="Corbel" w:hAnsi="Corbel" w:cs="Corbel"/>
          <w:color w:val="000000"/>
          <w:sz w:val="20"/>
          <w:szCs w:val="20"/>
        </w:rPr>
        <w:t>Np</w:t>
      </w:r>
      <w:r>
        <w:rPr>
          <w:rFonts w:ascii="Corbel" w:eastAsia="Corbel" w:hAnsi="Corbel" w:cs="Corbel"/>
          <w:b/>
          <w:smallCaps/>
          <w:color w:val="000000"/>
          <w:sz w:val="20"/>
          <w:szCs w:val="20"/>
        </w:rPr>
        <w:t xml:space="preserve">.: </w:t>
      </w:r>
    </w:p>
    <w:p w14:paraId="123494B6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smallCaps/>
          <w:color w:val="000000"/>
          <w:sz w:val="20"/>
          <w:szCs w:val="20"/>
        </w:rPr>
        <w:t xml:space="preserve"> </w:t>
      </w: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Wykład: wykład problemowy, wykład z prezentacją multimedialną, metody kształcenia na odległość </w:t>
      </w:r>
    </w:p>
    <w:p w14:paraId="0639D4AD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>Ćwiczenia: analiza tekstów z dyskusją, metoda projektów (projekt badawczy, wdrożeniowy, praktyczny), praca w grupach (rozwiązywanie zadań, dyskusja</w:t>
      </w:r>
      <w:proofErr w:type="gramStart"/>
      <w:r>
        <w:rPr>
          <w:rFonts w:ascii="Corbel" w:eastAsia="Corbel" w:hAnsi="Corbel" w:cs="Corbel"/>
          <w:i/>
          <w:color w:val="000000"/>
          <w:sz w:val="20"/>
          <w:szCs w:val="20"/>
        </w:rPr>
        <w:t>),gry</w:t>
      </w:r>
      <w:proofErr w:type="gramEnd"/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 dydaktyczne, metody kształcenia na odległość </w:t>
      </w:r>
    </w:p>
    <w:p w14:paraId="73A09A0E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Laboratorium: wykonywanie doświadczeń, projektowanie doświadczeń </w:t>
      </w:r>
    </w:p>
    <w:p w14:paraId="7343078A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6D852E18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29463D64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 METODY I KRYTERIA OCENY </w:t>
      </w:r>
    </w:p>
    <w:p w14:paraId="06ADE3BF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806D5A0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uczenia się</w:t>
      </w:r>
    </w:p>
    <w:p w14:paraId="193E40A8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6"/>
        <w:tblW w:w="9670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58"/>
      </w:tblGrid>
      <w:tr w:rsidR="0058419F" w14:paraId="06E6FC77" w14:textId="77777777">
        <w:trPr>
          <w:trHeight w:val="105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443253B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EF804C1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Metody oceny efektów uczenia się</w:t>
            </w:r>
          </w:p>
          <w:p w14:paraId="2BDB1C0F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D02AEB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400B2714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58419F" w14:paraId="2A5FB641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701EAB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558439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obserwacja w trakcie zajęć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BE7372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58419F" w14:paraId="3B6C40C4" w14:textId="77777777"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DFAD49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07A2EA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0192DF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58419F" w14:paraId="119C3B4E" w14:textId="77777777"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FD6B2E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F05A499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882FBC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58419F" w14:paraId="1B418989" w14:textId="77777777"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9BEA6A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7CBE7F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A4EDBE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58419F" w14:paraId="16106F40" w14:textId="77777777"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461BBF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8A33318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EC0F36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58419F" w14:paraId="37BA8A5B" w14:textId="77777777"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F889B8E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C45DFF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56B716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58419F" w14:paraId="6F0AECE4" w14:textId="77777777"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5A83DA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80FDEA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99CAEE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58419F" w14:paraId="76DA2AD0" w14:textId="77777777"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2EDE44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119EDC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0834B1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58419F" w14:paraId="3014115F" w14:textId="77777777"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A95677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Ek_09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66D219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96CBC5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58419F" w14:paraId="38AA9766" w14:textId="77777777"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EB23F6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Ek_10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CF3B8E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2C905A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58419F" w14:paraId="3F5D7302" w14:textId="77777777"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7F0192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Ek_11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A6BE587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513B51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58419F" w14:paraId="5137A55E" w14:textId="77777777"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11F2BB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Ek_12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99FC6C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rozmowa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75AB41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58419F" w14:paraId="5A791F45" w14:textId="77777777"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CFEF4C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Ek_13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A1C22E1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72FDA2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</w:tbl>
    <w:p w14:paraId="73B177B9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7A4AF65B" w14:textId="2A06020E" w:rsidR="0058419F" w:rsidRDefault="00631133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 w:rsidRPr="00FE5F91">
        <w:rPr>
          <w:rFonts w:ascii="Corbel" w:eastAsia="Corbel" w:hAnsi="Corbel" w:cs="Corbel"/>
          <w:b/>
          <w:color w:val="000000"/>
          <w:sz w:val="24"/>
          <w:szCs w:val="24"/>
        </w:rPr>
        <w:t>4.2 Warunki zaliczenia przedmiotu (kryteria oceniania)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 </w:t>
      </w:r>
    </w:p>
    <w:p w14:paraId="4389AD86" w14:textId="13D2D0BD" w:rsidR="001A1F93" w:rsidRDefault="001A1F93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4B045D9" w14:textId="77777777" w:rsidR="001A1F93" w:rsidRPr="00BA1D00" w:rsidRDefault="001A1F93" w:rsidP="001A1F93">
      <w:pPr>
        <w:rPr>
          <w:rFonts w:ascii="Corbel" w:hAnsi="Corbel"/>
          <w:sz w:val="24"/>
          <w:szCs w:val="24"/>
        </w:rPr>
      </w:pPr>
      <w:r w:rsidRPr="00BA1D00">
        <w:rPr>
          <w:rFonts w:ascii="Corbel" w:hAnsi="Corbel"/>
          <w:sz w:val="24"/>
          <w:szCs w:val="24"/>
        </w:rPr>
        <w:t xml:space="preserve">Zaliczenie </w:t>
      </w:r>
      <w:r>
        <w:rPr>
          <w:rFonts w:ascii="Corbel" w:hAnsi="Corbel"/>
          <w:sz w:val="24"/>
          <w:szCs w:val="24"/>
        </w:rPr>
        <w:t xml:space="preserve">z oceną </w:t>
      </w:r>
      <w:r w:rsidRPr="00BA1D00">
        <w:rPr>
          <w:rFonts w:ascii="Corbel" w:hAnsi="Corbel"/>
          <w:sz w:val="24"/>
          <w:szCs w:val="24"/>
        </w:rPr>
        <w:t>po każdym semestrze, na podstawie uzyskiwanych postępów, wkładu pracy oraz oceny występów, koncertów.</w:t>
      </w:r>
      <w:r>
        <w:rPr>
          <w:rFonts w:ascii="Corbel" w:hAnsi="Corbel"/>
          <w:sz w:val="24"/>
          <w:szCs w:val="24"/>
        </w:rPr>
        <w:t xml:space="preserve"> </w:t>
      </w:r>
      <w:r w:rsidRPr="00BA1D00">
        <w:rPr>
          <w:rFonts w:ascii="Corbel" w:hAnsi="Corbel"/>
          <w:sz w:val="24"/>
          <w:szCs w:val="24"/>
        </w:rPr>
        <w:t>Ocenę stanowią procentowo:</w:t>
      </w:r>
    </w:p>
    <w:p w14:paraId="29749224" w14:textId="77777777" w:rsidR="001A1F93" w:rsidRPr="00BA1D00" w:rsidRDefault="001A1F93" w:rsidP="001A1F93">
      <w:pPr>
        <w:rPr>
          <w:rFonts w:ascii="Corbel" w:hAnsi="Corbel"/>
          <w:sz w:val="24"/>
          <w:szCs w:val="24"/>
        </w:rPr>
      </w:pPr>
      <w:r w:rsidRPr="00BA1D00">
        <w:rPr>
          <w:rFonts w:ascii="Corbel" w:hAnsi="Corbel"/>
          <w:sz w:val="24"/>
          <w:szCs w:val="24"/>
        </w:rPr>
        <w:t>40 % - obecność na zajęciach</w:t>
      </w:r>
    </w:p>
    <w:p w14:paraId="78172FBD" w14:textId="77777777" w:rsidR="001A1F93" w:rsidRPr="00BA1D00" w:rsidRDefault="001A1F93" w:rsidP="001A1F93">
      <w:pPr>
        <w:rPr>
          <w:rFonts w:ascii="Corbel" w:hAnsi="Corbel"/>
          <w:sz w:val="24"/>
          <w:szCs w:val="24"/>
        </w:rPr>
      </w:pPr>
      <w:r w:rsidRPr="00BA1D00">
        <w:rPr>
          <w:rFonts w:ascii="Corbel" w:hAnsi="Corbel"/>
          <w:sz w:val="24"/>
          <w:szCs w:val="24"/>
        </w:rPr>
        <w:lastRenderedPageBreak/>
        <w:t>60% - aktywność podczas zajęć, postępy w realizacji artystycznej poszczególnych utworów, ew. wkład własny w powstawanie, modyfikowanie aranżacji.</w:t>
      </w:r>
    </w:p>
    <w:p w14:paraId="2C8F5C7F" w14:textId="77777777" w:rsidR="001A1F93" w:rsidRPr="00BA1D00" w:rsidRDefault="001A1F93" w:rsidP="001A1F93">
      <w:pPr>
        <w:rPr>
          <w:rFonts w:ascii="Corbel" w:eastAsia="Corbel" w:hAnsi="Corbel" w:cs="Corbel"/>
          <w:b/>
          <w:color w:val="000000"/>
          <w:sz w:val="28"/>
          <w:szCs w:val="28"/>
        </w:rPr>
      </w:pPr>
      <w:r w:rsidRPr="00BA1D00">
        <w:rPr>
          <w:rFonts w:ascii="Corbel" w:hAnsi="Corbel"/>
          <w:sz w:val="24"/>
          <w:szCs w:val="24"/>
        </w:rPr>
        <w:t>Minimum dla uzyskania zaliczenia stanowi 75 % ogólnej sumy punktów procentowych</w:t>
      </w:r>
      <w:r>
        <w:rPr>
          <w:rFonts w:ascii="Corbel" w:hAnsi="Corbel"/>
          <w:sz w:val="24"/>
          <w:szCs w:val="24"/>
        </w:rPr>
        <w:t xml:space="preserve">. </w:t>
      </w:r>
      <w:r w:rsidRPr="00BA1D00">
        <w:rPr>
          <w:rFonts w:ascii="Corbel" w:hAnsi="Corbel"/>
          <w:sz w:val="24"/>
          <w:szCs w:val="24"/>
        </w:rPr>
        <w:t>Skala ogólnie stosowanych ocen</w:t>
      </w:r>
    </w:p>
    <w:p w14:paraId="199E9B15" w14:textId="77777777" w:rsidR="001A1F93" w:rsidRDefault="001A1F93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28D9EE88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7"/>
        <w:tblW w:w="9700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9700"/>
      </w:tblGrid>
      <w:tr w:rsidR="0058419F" w14:paraId="5764B11B" w14:textId="77777777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A0996B" w14:textId="77777777" w:rsidR="0058419F" w:rsidRDefault="005841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6B2A78AF" w14:textId="77777777" w:rsidR="0058419F" w:rsidRDefault="00631133">
            <w:r>
              <w:t>Zaliczenie z oceną w semestrach 3,4,5,6</w:t>
            </w:r>
          </w:p>
        </w:tc>
      </w:tr>
    </w:tbl>
    <w:p w14:paraId="4CEB496D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796CB4A9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color w:val="000000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A5B9DF8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8"/>
        <w:tblW w:w="9667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4960"/>
        <w:gridCol w:w="4707"/>
      </w:tblGrid>
      <w:tr w:rsidR="0058419F" w14:paraId="46D59E22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C82690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7C1245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color w:val="000000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 na zrealizowanie aktywności</w:t>
            </w:r>
          </w:p>
        </w:tc>
      </w:tr>
      <w:tr w:rsidR="00077D56" w14:paraId="2D1ED445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20599E" w14:textId="77777777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1ABF04" w14:textId="51C33CA8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color w:val="000000"/>
              </w:rPr>
            </w:pPr>
            <w:r>
              <w:rPr>
                <w:rFonts w:ascii="Corbel" w:hAnsi="Corbel" w:cs="Corbel"/>
                <w:sz w:val="24"/>
                <w:szCs w:val="24"/>
              </w:rPr>
              <w:t>60</w:t>
            </w:r>
          </w:p>
        </w:tc>
      </w:tr>
      <w:tr w:rsidR="00077D56" w14:paraId="22A2B7F8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C2306A" w14:textId="77777777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3EC801B7" w14:textId="77777777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F68D98" w14:textId="38FF4996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color w:val="000000"/>
              </w:rPr>
            </w:pPr>
            <w:r>
              <w:rPr>
                <w:rFonts w:ascii="Corbel" w:hAnsi="Corbel" w:cs="Corbel"/>
                <w:sz w:val="24"/>
                <w:szCs w:val="24"/>
              </w:rPr>
              <w:t>20</w:t>
            </w:r>
          </w:p>
        </w:tc>
      </w:tr>
      <w:tr w:rsidR="00077D56" w14:paraId="5685950D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785DF7" w14:textId="77777777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niekontaktowe – praca własna studenta</w:t>
            </w:r>
          </w:p>
          <w:p w14:paraId="3FB9A166" w14:textId="77777777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71A9A2" w14:textId="64B10F93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color w:val="000000"/>
              </w:rPr>
            </w:pPr>
            <w:r>
              <w:rPr>
                <w:rFonts w:ascii="Corbel" w:hAnsi="Corbel" w:cs="Corbel"/>
                <w:sz w:val="24"/>
                <w:szCs w:val="24"/>
              </w:rPr>
              <w:t>120</w:t>
            </w:r>
          </w:p>
        </w:tc>
      </w:tr>
      <w:tr w:rsidR="00077D56" w14:paraId="783A599F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B3EE76" w14:textId="77777777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CFFD6E" w14:textId="21DFBF68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color w:val="000000"/>
              </w:rPr>
            </w:pPr>
            <w:r>
              <w:rPr>
                <w:rFonts w:ascii="Corbel" w:hAnsi="Corbel" w:cs="Corbel"/>
                <w:sz w:val="24"/>
                <w:szCs w:val="24"/>
              </w:rPr>
              <w:t>200</w:t>
            </w:r>
          </w:p>
        </w:tc>
      </w:tr>
      <w:tr w:rsidR="00077D56" w14:paraId="2C0FC645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8D21D8" w14:textId="77777777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5849B0" w14:textId="71E02644" w:rsidR="00077D56" w:rsidRDefault="00077D56" w:rsidP="00077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color w:val="000000"/>
              </w:rPr>
            </w:pPr>
            <w:r>
              <w:rPr>
                <w:rFonts w:ascii="Corbel" w:hAnsi="Corbel" w:cs="Corbel"/>
                <w:sz w:val="24"/>
                <w:szCs w:val="24"/>
              </w:rPr>
              <w:t>8</w:t>
            </w:r>
          </w:p>
        </w:tc>
      </w:tr>
    </w:tbl>
    <w:p w14:paraId="74361D08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5B049F2F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5B5BC1D6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6. PRAKTYKI ZAWODOWE W RAMACH PRZEDMIOTU</w:t>
      </w:r>
    </w:p>
    <w:p w14:paraId="6A2820EE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9"/>
        <w:tblW w:w="7540" w:type="dxa"/>
        <w:tblInd w:w="660" w:type="dxa"/>
        <w:tblLayout w:type="fixed"/>
        <w:tblLook w:val="0000" w:firstRow="0" w:lastRow="0" w:firstColumn="0" w:lastColumn="0" w:noHBand="0" w:noVBand="0"/>
      </w:tblPr>
      <w:tblGrid>
        <w:gridCol w:w="3542"/>
        <w:gridCol w:w="3998"/>
      </w:tblGrid>
      <w:tr w:rsidR="0058419F" w14:paraId="6E5AA068" w14:textId="77777777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08443C6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28B955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</w:tr>
      <w:tr w:rsidR="0058419F" w14:paraId="0375E100" w14:textId="77777777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5C8AE45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D2438B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</w:tr>
    </w:tbl>
    <w:p w14:paraId="5C4564A3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6D329E6C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7. LITERATURA </w:t>
      </w:r>
    </w:p>
    <w:p w14:paraId="49F493F0" w14:textId="77777777" w:rsidR="0058419F" w:rsidRDefault="0058419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a"/>
        <w:tblW w:w="7543" w:type="dxa"/>
        <w:tblInd w:w="660" w:type="dxa"/>
        <w:tblLayout w:type="fixed"/>
        <w:tblLook w:val="0000" w:firstRow="0" w:lastRow="0" w:firstColumn="0" w:lastColumn="0" w:noHBand="0" w:noVBand="0"/>
      </w:tblPr>
      <w:tblGrid>
        <w:gridCol w:w="7543"/>
      </w:tblGrid>
      <w:tr w:rsidR="0058419F" w14:paraId="7453CC9F" w14:textId="77777777">
        <w:trPr>
          <w:trHeight w:val="397"/>
        </w:trPr>
        <w:tc>
          <w:tcPr>
            <w:tcW w:w="7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DC3E05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Literatura podstawowa</w:t>
            </w:r>
          </w:p>
          <w:p w14:paraId="0A442BDF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 </w:t>
            </w:r>
          </w:p>
        </w:tc>
      </w:tr>
      <w:tr w:rsidR="0058419F" w14:paraId="534C2AEE" w14:textId="77777777">
        <w:trPr>
          <w:trHeight w:val="397"/>
        </w:trPr>
        <w:tc>
          <w:tcPr>
            <w:tcW w:w="7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DDDBF5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Partytury i aranżacje znajdujące się w zasobach biblioteki Instytutu Muzyki Uniwersytetu Rzeszowskiego</w:t>
            </w:r>
          </w:p>
        </w:tc>
      </w:tr>
      <w:tr w:rsidR="0058419F" w:rsidRPr="004351E5" w14:paraId="2AF93D4A" w14:textId="77777777">
        <w:trPr>
          <w:trHeight w:val="397"/>
        </w:trPr>
        <w:tc>
          <w:tcPr>
            <w:tcW w:w="7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17E000" w14:textId="77777777" w:rsidR="0058419F" w:rsidRPr="007D447B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</w:pPr>
            <w:r w:rsidRPr="007D447B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The Jazz Real Book - </w:t>
            </w:r>
            <w:proofErr w:type="spellStart"/>
            <w:proofErr w:type="gramStart"/>
            <w:r w:rsidRPr="007D447B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H.Leonard</w:t>
            </w:r>
            <w:proofErr w:type="spellEnd"/>
            <w:proofErr w:type="gramEnd"/>
            <w:r w:rsidRPr="007D447B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 xml:space="preserve"> Corp.</w:t>
            </w:r>
          </w:p>
        </w:tc>
      </w:tr>
      <w:tr w:rsidR="0058419F" w14:paraId="3E46B8A7" w14:textId="77777777">
        <w:trPr>
          <w:trHeight w:val="397"/>
        </w:trPr>
        <w:tc>
          <w:tcPr>
            <w:tcW w:w="7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B0F8D4" w14:textId="77777777" w:rsidR="0058419F" w:rsidRDefault="00631133">
            <w:pPr>
              <w:spacing w:after="0"/>
            </w:pPr>
            <w:r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Wojciech Kazimierz Olszewski – </w:t>
            </w:r>
            <w:r>
              <w:rPr>
                <w:rFonts w:ascii="Corbel" w:eastAsia="Corbel" w:hAnsi="Corbel" w:cs="Corbel"/>
                <w:i/>
                <w:sz w:val="24"/>
                <w:szCs w:val="24"/>
              </w:rPr>
              <w:t xml:space="preserve">Sztuka aranżacji w muzyce jazzowej i rozrywkowej, </w:t>
            </w:r>
            <w:r>
              <w:rPr>
                <w:rFonts w:ascii="Corbel" w:eastAsia="Corbel" w:hAnsi="Corbel" w:cs="Corbel"/>
                <w:sz w:val="24"/>
                <w:szCs w:val="24"/>
              </w:rPr>
              <w:t>PWN 2010.</w:t>
            </w:r>
          </w:p>
        </w:tc>
      </w:tr>
      <w:tr w:rsidR="0058419F" w14:paraId="7B58BB32" w14:textId="77777777">
        <w:trPr>
          <w:trHeight w:val="397"/>
        </w:trPr>
        <w:tc>
          <w:tcPr>
            <w:tcW w:w="7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26BE21" w14:textId="77777777" w:rsidR="0058419F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Literatura uzupełniająca</w:t>
            </w:r>
          </w:p>
        </w:tc>
      </w:tr>
      <w:tr w:rsidR="0058419F" w:rsidRPr="004351E5" w14:paraId="5B95E558" w14:textId="77777777">
        <w:trPr>
          <w:trHeight w:val="397"/>
        </w:trPr>
        <w:tc>
          <w:tcPr>
            <w:tcW w:w="7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126ABF" w14:textId="77777777" w:rsidR="0058419F" w:rsidRPr="007D447B" w:rsidRDefault="00631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  <w:lang w:val="en-US"/>
              </w:rPr>
            </w:pPr>
            <w:r w:rsidRPr="007D447B">
              <w:rPr>
                <w:rFonts w:ascii="Corbel" w:eastAsia="Corbel" w:hAnsi="Corbel" w:cs="Corbel"/>
                <w:color w:val="000000"/>
                <w:sz w:val="24"/>
                <w:szCs w:val="24"/>
                <w:lang w:val="en-US"/>
              </w:rPr>
              <w:t>Jazz Combo Packs – Hal Leonard</w:t>
            </w:r>
          </w:p>
        </w:tc>
      </w:tr>
    </w:tbl>
    <w:p w14:paraId="208C5782" w14:textId="77777777" w:rsidR="0058419F" w:rsidRPr="007D447B" w:rsidRDefault="0058419F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Corbel" w:eastAsia="Corbel" w:hAnsi="Corbel" w:cs="Corbel"/>
          <w:color w:val="000000"/>
          <w:sz w:val="24"/>
          <w:szCs w:val="24"/>
          <w:lang w:val="en-US"/>
        </w:rPr>
      </w:pPr>
    </w:p>
    <w:p w14:paraId="4305D757" w14:textId="77777777" w:rsidR="0058419F" w:rsidRPr="007D447B" w:rsidRDefault="0058419F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Corbel" w:eastAsia="Corbel" w:hAnsi="Corbel" w:cs="Corbel"/>
          <w:color w:val="000000"/>
          <w:sz w:val="24"/>
          <w:szCs w:val="24"/>
          <w:lang w:val="en-US"/>
        </w:rPr>
      </w:pPr>
    </w:p>
    <w:p w14:paraId="5222F886" w14:textId="77777777" w:rsidR="0058419F" w:rsidRDefault="00631133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sectPr w:rsidR="0058419F">
      <w:pgSz w:w="11906" w:h="16838"/>
      <w:pgMar w:top="1134" w:right="1134" w:bottom="1134" w:left="1134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C0DCF"/>
    <w:multiLevelType w:val="multilevel"/>
    <w:tmpl w:val="C3C04A80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2.%3."/>
      <w:lvlJc w:val="right"/>
      <w:pPr>
        <w:ind w:left="2520" w:hanging="180"/>
      </w:pPr>
    </w:lvl>
    <w:lvl w:ilvl="3">
      <w:start w:val="1"/>
      <w:numFmt w:val="decimal"/>
      <w:lvlText w:val="%2.%3.%4."/>
      <w:lvlJc w:val="left"/>
      <w:pPr>
        <w:ind w:left="3240" w:hanging="360"/>
      </w:pPr>
    </w:lvl>
    <w:lvl w:ilvl="4">
      <w:start w:val="1"/>
      <w:numFmt w:val="lowerLetter"/>
      <w:lvlText w:val="%2.%3.%4.%5."/>
      <w:lvlJc w:val="left"/>
      <w:pPr>
        <w:ind w:left="3960" w:hanging="360"/>
      </w:pPr>
    </w:lvl>
    <w:lvl w:ilvl="5">
      <w:start w:val="1"/>
      <w:numFmt w:val="lowerRoman"/>
      <w:lvlText w:val="%2.%3.%4.%5.%6."/>
      <w:lvlJc w:val="right"/>
      <w:pPr>
        <w:ind w:left="4680" w:hanging="180"/>
      </w:pPr>
    </w:lvl>
    <w:lvl w:ilvl="6">
      <w:start w:val="1"/>
      <w:numFmt w:val="decimal"/>
      <w:lvlText w:val="%2.%3.%4.%5.%6.%7."/>
      <w:lvlJc w:val="left"/>
      <w:pPr>
        <w:ind w:left="5400" w:hanging="360"/>
      </w:pPr>
    </w:lvl>
    <w:lvl w:ilvl="7">
      <w:start w:val="1"/>
      <w:numFmt w:val="lowerLetter"/>
      <w:lvlText w:val="%2.%3.%4.%5.%6.%7.%8."/>
      <w:lvlJc w:val="left"/>
      <w:pPr>
        <w:ind w:left="6120" w:hanging="360"/>
      </w:pPr>
    </w:lvl>
    <w:lvl w:ilvl="8">
      <w:start w:val="1"/>
      <w:numFmt w:val="lowerRoman"/>
      <w:lvlText w:val="%2.%3.%4.%5.%6.%7.%8.%9."/>
      <w:lvlJc w:val="right"/>
      <w:pPr>
        <w:ind w:left="6840" w:hanging="180"/>
      </w:pPr>
    </w:lvl>
  </w:abstractNum>
  <w:abstractNum w:abstractNumId="1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812404876">
    <w:abstractNumId w:val="0"/>
  </w:num>
  <w:num w:numId="2" w16cid:durableId="1949847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19F"/>
    <w:rsid w:val="00077D56"/>
    <w:rsid w:val="001A1F93"/>
    <w:rsid w:val="004351E5"/>
    <w:rsid w:val="0058419F"/>
    <w:rsid w:val="005974CA"/>
    <w:rsid w:val="00631133"/>
    <w:rsid w:val="007D447B"/>
    <w:rsid w:val="009554E6"/>
    <w:rsid w:val="00FE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BD105"/>
  <w15:docId w15:val="{81CC94A3-1C30-4AEE-8980-4BE8DD6C7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Podtytu"/>
    <w:uiPriority w:val="10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Domylnaczcionkaakapitu1">
    <w:name w:val="Domyślna czcionka akapitu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10">
    <w:name w:val="Domyślna czcionka akapitu1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omylnaczcionkaakapitu10"/>
  </w:style>
  <w:style w:type="character" w:styleId="Hipercze">
    <w:name w:val="Hyperlink"/>
    <w:rPr>
      <w:color w:val="0000FF"/>
      <w:u w:val="single"/>
    </w:rPr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0">
    <w:name w:val="Nagłówek1"/>
    <w:basedOn w:val="Normaln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Podtytu">
    <w:name w:val="Subtitle"/>
    <w:basedOn w:val="Normalny"/>
    <w:next w:val="Normalny"/>
    <w:uiPriority w:val="11"/>
    <w:qFormat/>
    <w:pPr>
      <w:keepNext/>
      <w:spacing w:before="240" w:after="120"/>
      <w:jc w:val="center"/>
    </w:pPr>
    <w:rPr>
      <w:rFonts w:ascii="Arial" w:eastAsia="Arial" w:hAnsi="Arial" w:cs="Arial"/>
      <w:i/>
      <w:sz w:val="28"/>
      <w:szCs w:val="28"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lang w:eastAsia="ar-SA"/>
    </w:rPr>
  </w:style>
  <w:style w:type="paragraph" w:customStyle="1" w:styleId="Tekstprzypisudolnego2">
    <w:name w:val="Tekst przypisu dolnego2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Tre">
    <w:name w:val="Treść"/>
    <w:pPr>
      <w:suppressAutoHyphens/>
    </w:pPr>
    <w:rPr>
      <w:color w:val="000000"/>
      <w:sz w:val="24"/>
      <w:szCs w:val="24"/>
      <w:u w:color="000000"/>
      <w:lang w:val="en-US"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reA">
    <w:name w:val="Treść A"/>
    <w:rsid w:val="00710803"/>
    <w:pPr>
      <w:suppressAutoHyphens/>
    </w:pPr>
    <w:rPr>
      <w:color w:val="000000"/>
      <w:u w:color="000000"/>
      <w:lang w:val="de-DE" w:eastAsia="ar-SA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UnT2BEks+Lemw3sO4KKwnfqEoQ==">AMUW2mWOCglfMxpMzf/yHYkCmZBoVTGVfe9CUYdUk7B1B+rgRhF+V5KUctPcti7c7I3bC5uV65CjvcBJKwkuQgGFCJYW30TOFrlQi7iXrbovxLErRYlrkHE=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1031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Rafał Czarnacki</cp:lastModifiedBy>
  <cp:revision>5</cp:revision>
  <dcterms:created xsi:type="dcterms:W3CDTF">2021-12-20T17:35:00Z</dcterms:created>
  <dcterms:modified xsi:type="dcterms:W3CDTF">2025-10-08T13:25:00Z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